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C8BEF" w14:textId="77777777" w:rsidR="00A8721E" w:rsidRDefault="00A8721E" w:rsidP="00A8721E">
      <w:pPr>
        <w:spacing w:line="480" w:lineRule="auto"/>
        <w:ind w:firstLine="720"/>
        <w:jc w:val="center"/>
      </w:pPr>
    </w:p>
    <w:p w14:paraId="45816D87" w14:textId="77777777" w:rsidR="00A8721E" w:rsidRDefault="00A8721E" w:rsidP="00A8721E">
      <w:pPr>
        <w:spacing w:line="480" w:lineRule="auto"/>
        <w:ind w:firstLine="720"/>
        <w:jc w:val="center"/>
      </w:pPr>
    </w:p>
    <w:p w14:paraId="532B5E4C" w14:textId="77777777" w:rsidR="00A8721E" w:rsidRDefault="00A8721E" w:rsidP="00A8721E">
      <w:pPr>
        <w:spacing w:line="480" w:lineRule="auto"/>
        <w:ind w:firstLine="720"/>
        <w:jc w:val="center"/>
      </w:pPr>
    </w:p>
    <w:p w14:paraId="01139171" w14:textId="77777777" w:rsidR="00A8721E" w:rsidRDefault="00A8721E" w:rsidP="00A8721E">
      <w:pPr>
        <w:spacing w:line="480" w:lineRule="auto"/>
        <w:ind w:firstLine="720"/>
        <w:jc w:val="center"/>
      </w:pPr>
    </w:p>
    <w:p w14:paraId="557D12A7" w14:textId="77777777" w:rsidR="00A8721E" w:rsidRDefault="00A8721E" w:rsidP="00A8721E">
      <w:pPr>
        <w:spacing w:line="480" w:lineRule="auto"/>
        <w:ind w:firstLine="720"/>
        <w:jc w:val="center"/>
      </w:pPr>
    </w:p>
    <w:p w14:paraId="1998B097" w14:textId="66BF5718" w:rsidR="00A8721E" w:rsidRDefault="00A8721E" w:rsidP="00A8721E">
      <w:pPr>
        <w:spacing w:line="480" w:lineRule="auto"/>
        <w:ind w:firstLine="720"/>
        <w:jc w:val="center"/>
      </w:pPr>
      <w:r w:rsidRPr="00A8721E">
        <w:t>Women and Gender</w:t>
      </w:r>
    </w:p>
    <w:p w14:paraId="2B8166B8" w14:textId="7D7346EB" w:rsidR="00A8721E" w:rsidRDefault="00752F47" w:rsidP="00A8721E">
      <w:pPr>
        <w:spacing w:line="480" w:lineRule="auto"/>
        <w:ind w:firstLine="720"/>
        <w:jc w:val="center"/>
      </w:pPr>
      <w:r>
        <w:t>Erica Gibson</w:t>
      </w:r>
    </w:p>
    <w:p w14:paraId="5266B3C2" w14:textId="319652D6" w:rsidR="00A8721E" w:rsidRDefault="00752F47" w:rsidP="00A8721E">
      <w:pPr>
        <w:spacing w:line="480" w:lineRule="auto"/>
        <w:ind w:firstLine="720"/>
        <w:jc w:val="center"/>
      </w:pPr>
      <w:r>
        <w:t>Liberty University</w:t>
      </w:r>
    </w:p>
    <w:p w14:paraId="29C486EE" w14:textId="77777777" w:rsidR="00A8721E" w:rsidRDefault="00A8721E">
      <w:r>
        <w:br w:type="page"/>
      </w:r>
    </w:p>
    <w:p w14:paraId="50B4445F" w14:textId="2EAFCFD2" w:rsidR="00A8721E" w:rsidRDefault="00A8721E" w:rsidP="00A8721E">
      <w:pPr>
        <w:spacing w:line="480" w:lineRule="auto"/>
        <w:ind w:firstLine="720"/>
        <w:jc w:val="center"/>
      </w:pPr>
      <w:r w:rsidRPr="00A8721E">
        <w:lastRenderedPageBreak/>
        <w:t>Women and Gender</w:t>
      </w:r>
    </w:p>
    <w:p w14:paraId="33D24E55" w14:textId="085CA24E" w:rsidR="00A8721E" w:rsidRDefault="00A8721E" w:rsidP="00A8721E">
      <w:pPr>
        <w:spacing w:line="480" w:lineRule="auto"/>
        <w:ind w:firstLine="720"/>
      </w:pPr>
      <w:r>
        <w:t>Women and gender issues continue to elicit diverse opinions as far as equity is concerned. Healthcare is a new area where gender issues have generated debates, particularly on the reproductive health of women</w:t>
      </w:r>
      <w:r w:rsidR="00491A71">
        <w:t xml:space="preserve"> (Robson &amp; McCartan, 2016)</w:t>
      </w:r>
      <w:r>
        <w:t xml:space="preserve">. The main issue that faces women’s health is abortion. There have been different legislations that have moved to give women the power to make decisions on their reproduction. Legislative amendments in the Affordable Care Act moved to provide reimbursements to abortion certified clinics. However, in the recent past, the law has been changed to deny federal funding to clinics providing abortions. The changes in laws that touch on the reproductive health of women continue to put the lives of women in jeopardy. The general problem statement to be addressed in this research is the changes in the views of ethics on abortion that continue to affect how abortion services are offered to women. </w:t>
      </w:r>
      <w:r w:rsidR="00491A71" w:rsidRPr="00491A71">
        <w:t>Kaczor (2014)</w:t>
      </w:r>
      <w:r>
        <w:t xml:space="preserve"> noted that there are different situations where women are faced with difficult choices on whether to pursue abortion or keep their pregnancies. These changes in ethical views will continue to put the lives of many women in danger.</w:t>
      </w:r>
    </w:p>
    <w:p w14:paraId="2613D7BD" w14:textId="44602230" w:rsidR="00A8721E" w:rsidRDefault="00A8721E" w:rsidP="00A8721E">
      <w:pPr>
        <w:spacing w:line="480" w:lineRule="auto"/>
        <w:ind w:firstLine="720"/>
      </w:pPr>
      <w:r>
        <w:t xml:space="preserve">The government should prioritize funding of reproductive health services. It is the responsibility of the federal government to implement laws that will not only protect the rights of women but also consider ethics on sensitive issues of abortion. The specific problem statement to be addressed is what impact does the change in ethical views of abortion have on the reproductive health of American women. </w:t>
      </w:r>
    </w:p>
    <w:p w14:paraId="370C565E" w14:textId="77777777" w:rsidR="00A8721E" w:rsidRDefault="00A8721E">
      <w:r>
        <w:br w:type="page"/>
      </w:r>
    </w:p>
    <w:p w14:paraId="06A35E2A" w14:textId="2AC6DD2F" w:rsidR="00A8721E" w:rsidRDefault="00A8721E" w:rsidP="00A8721E">
      <w:pPr>
        <w:spacing w:line="480" w:lineRule="auto"/>
        <w:ind w:firstLine="720"/>
        <w:jc w:val="center"/>
      </w:pPr>
      <w:r>
        <w:lastRenderedPageBreak/>
        <w:t>References</w:t>
      </w:r>
    </w:p>
    <w:p w14:paraId="60CBCD97" w14:textId="77777777" w:rsidR="00491A71" w:rsidRDefault="00491A71" w:rsidP="00491A71">
      <w:pPr>
        <w:spacing w:line="480" w:lineRule="auto"/>
        <w:ind w:left="720" w:hanging="720"/>
      </w:pPr>
      <w:r w:rsidRPr="00491A71">
        <w:t>Kaczor, C. (2014). </w:t>
      </w:r>
      <w:r w:rsidRPr="00491A71">
        <w:rPr>
          <w:i/>
          <w:iCs/>
        </w:rPr>
        <w:t>The ethics of abortion: Women’s rights, human life, and the question of justice</w:t>
      </w:r>
      <w:r w:rsidRPr="00491A71">
        <w:t>. Routledge.</w:t>
      </w:r>
    </w:p>
    <w:p w14:paraId="4599D125" w14:textId="06E6D6D1" w:rsidR="00A8721E" w:rsidRPr="00491A71" w:rsidRDefault="00A8721E" w:rsidP="00491A71">
      <w:pPr>
        <w:spacing w:line="480" w:lineRule="auto"/>
        <w:ind w:left="720" w:hanging="720"/>
        <w:rPr>
          <w:i/>
        </w:rPr>
      </w:pPr>
      <w:r>
        <w:t>Robson, C., &amp; McCartan, K. (2016). </w:t>
      </w:r>
      <w:r w:rsidRPr="00491A71">
        <w:rPr>
          <w:i/>
        </w:rPr>
        <w:t>Real world research: A resource for users of social</w:t>
      </w:r>
    </w:p>
    <w:p w14:paraId="005E3663" w14:textId="38F9532E" w:rsidR="00A8721E" w:rsidRDefault="00A8721E" w:rsidP="00D406B0">
      <w:pPr>
        <w:spacing w:line="480" w:lineRule="auto"/>
        <w:ind w:left="720"/>
      </w:pPr>
      <w:bookmarkStart w:id="0" w:name="_GoBack"/>
      <w:bookmarkEnd w:id="0"/>
      <w:r w:rsidRPr="00491A71">
        <w:rPr>
          <w:i/>
        </w:rPr>
        <w:t>research methods in applied settings</w:t>
      </w:r>
      <w:r>
        <w:t>. Hoboken: Wiley.</w:t>
      </w:r>
    </w:p>
    <w:p w14:paraId="51DBC998" w14:textId="77777777" w:rsidR="00340961" w:rsidRPr="00A8721E" w:rsidRDefault="00340961" w:rsidP="00A8721E">
      <w:pPr>
        <w:spacing w:line="480" w:lineRule="auto"/>
      </w:pPr>
    </w:p>
    <w:sectPr w:rsidR="00340961" w:rsidRPr="00A8721E" w:rsidSect="00A872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80148C" w14:textId="77777777" w:rsidR="00BC1FCA" w:rsidRDefault="00BC1FCA" w:rsidP="00A8721E">
      <w:pPr>
        <w:spacing w:after="0" w:line="240" w:lineRule="auto"/>
      </w:pPr>
      <w:r>
        <w:separator/>
      </w:r>
    </w:p>
  </w:endnote>
  <w:endnote w:type="continuationSeparator" w:id="0">
    <w:p w14:paraId="2AFE8D92" w14:textId="77777777" w:rsidR="00BC1FCA" w:rsidRDefault="00BC1FCA" w:rsidP="00A87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DEEA8" w14:textId="77777777" w:rsidR="00BC1FCA" w:rsidRDefault="00BC1FCA" w:rsidP="00A8721E">
      <w:pPr>
        <w:spacing w:after="0" w:line="240" w:lineRule="auto"/>
      </w:pPr>
      <w:r>
        <w:separator/>
      </w:r>
    </w:p>
  </w:footnote>
  <w:footnote w:type="continuationSeparator" w:id="0">
    <w:p w14:paraId="301DD283" w14:textId="77777777" w:rsidR="00BC1FCA" w:rsidRDefault="00BC1FCA" w:rsidP="00A87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B23E3" w14:textId="14B80633" w:rsidR="00A8721E" w:rsidRDefault="00A8721E">
    <w:pPr>
      <w:pStyle w:val="Header"/>
      <w:jc w:val="right"/>
    </w:pPr>
    <w:r w:rsidRPr="00A8721E">
      <w:t>WOMEN AND GENDER</w:t>
    </w:r>
    <w:r>
      <w:t xml:space="preserve"> </w:t>
    </w:r>
    <w:r>
      <w:tab/>
    </w:r>
    <w:r>
      <w:tab/>
    </w:r>
    <w:sdt>
      <w:sdtPr>
        <w:id w:val="-1425644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06B0">
          <w:rPr>
            <w:noProof/>
          </w:rPr>
          <w:t>2</w:t>
        </w:r>
        <w:r>
          <w:rPr>
            <w:noProof/>
          </w:rPr>
          <w:fldChar w:fldCharType="end"/>
        </w:r>
      </w:sdtContent>
    </w:sdt>
  </w:p>
  <w:p w14:paraId="37F8768F" w14:textId="77777777" w:rsidR="00A8721E" w:rsidRDefault="00A87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DC92A" w14:textId="0848688C" w:rsidR="00A8721E" w:rsidRDefault="00A8721E">
    <w:pPr>
      <w:pStyle w:val="Header"/>
      <w:jc w:val="right"/>
    </w:pPr>
    <w:r>
      <w:t xml:space="preserve">Running head: </w:t>
    </w:r>
    <w:r w:rsidRPr="00A8721E">
      <w:t>WOMEN AND GENDER</w:t>
    </w:r>
    <w:r>
      <w:t xml:space="preserve"> </w:t>
    </w:r>
    <w:r>
      <w:tab/>
    </w:r>
    <w:r>
      <w:tab/>
    </w:r>
    <w:sdt>
      <w:sdtPr>
        <w:id w:val="-19463046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0BCC">
          <w:rPr>
            <w:noProof/>
          </w:rPr>
          <w:t>1</w:t>
        </w:r>
        <w:r>
          <w:rPr>
            <w:noProof/>
          </w:rPr>
          <w:fldChar w:fldCharType="end"/>
        </w:r>
      </w:sdtContent>
    </w:sdt>
  </w:p>
  <w:p w14:paraId="3B4A97C9" w14:textId="77777777" w:rsidR="00A8721E" w:rsidRDefault="00A87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8C3"/>
    <w:rsid w:val="001D03F7"/>
    <w:rsid w:val="002C479C"/>
    <w:rsid w:val="00340961"/>
    <w:rsid w:val="00491A71"/>
    <w:rsid w:val="005478C3"/>
    <w:rsid w:val="00700BCC"/>
    <w:rsid w:val="00752F47"/>
    <w:rsid w:val="00A8721E"/>
    <w:rsid w:val="00AE2D0C"/>
    <w:rsid w:val="00BC1FCA"/>
    <w:rsid w:val="00D406B0"/>
    <w:rsid w:val="00D846D1"/>
    <w:rsid w:val="00F04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8E74"/>
  <w15:chartTrackingRefBased/>
  <w15:docId w15:val="{D16DD098-672D-4AEA-91C3-766B4F87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21E"/>
  </w:style>
  <w:style w:type="paragraph" w:styleId="Footer">
    <w:name w:val="footer"/>
    <w:basedOn w:val="Normal"/>
    <w:link w:val="FooterChar"/>
    <w:uiPriority w:val="99"/>
    <w:unhideWhenUsed/>
    <w:rsid w:val="00A87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Erica Gibson</cp:lastModifiedBy>
  <cp:revision>3</cp:revision>
  <dcterms:created xsi:type="dcterms:W3CDTF">2019-07-12T00:36:00Z</dcterms:created>
  <dcterms:modified xsi:type="dcterms:W3CDTF">2019-07-12T00:36:00Z</dcterms:modified>
</cp:coreProperties>
</file>